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7" w:rsidRDefault="00C76CBB" w:rsidP="00C76CBB">
      <w:pPr>
        <w:pStyle w:val="2"/>
        <w:spacing w:before="54"/>
        <w:ind w:left="1294" w:right="2304"/>
        <w:jc w:val="center"/>
        <w:rPr>
          <w:b w:val="0"/>
        </w:rPr>
      </w:pPr>
      <w:r>
        <w:t>Аннотация 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</w:t>
      </w:r>
      <w:proofErr w:type="gramStart"/>
      <w:r>
        <w:t xml:space="preserve">деятельности </w:t>
      </w:r>
      <w:r>
        <w:rPr>
          <w:spacing w:val="-4"/>
        </w:rPr>
        <w:t xml:space="preserve"> воспитателя</w:t>
      </w:r>
      <w:proofErr w:type="gramEnd"/>
      <w:r>
        <w:rPr>
          <w:spacing w:val="-4"/>
        </w:rPr>
        <w:t xml:space="preserve"> с детьми </w:t>
      </w:r>
      <w:r>
        <w:t>старшей</w:t>
      </w:r>
      <w:r>
        <w:rPr>
          <w:spacing w:val="2"/>
        </w:rPr>
        <w:t xml:space="preserve"> </w:t>
      </w:r>
      <w:r>
        <w:t>группы</w:t>
      </w:r>
      <w:r>
        <w:rPr>
          <w:b w:val="0"/>
        </w:rPr>
        <w:t xml:space="preserve"> </w:t>
      </w:r>
      <w:r w:rsidR="002F2A62">
        <w:t>№</w:t>
      </w:r>
      <w:r w:rsidR="002F2A62">
        <w:rPr>
          <w:spacing w:val="-3"/>
        </w:rPr>
        <w:t xml:space="preserve"> </w:t>
      </w:r>
      <w:r w:rsidR="00577500">
        <w:t>7</w:t>
      </w:r>
    </w:p>
    <w:p w:rsidR="00C12327" w:rsidRDefault="00577500" w:rsidP="00C76CBB">
      <w:pPr>
        <w:pStyle w:val="2"/>
        <w:ind w:right="110"/>
        <w:jc w:val="right"/>
        <w:rPr>
          <w:b w:val="0"/>
        </w:rPr>
      </w:pPr>
      <w:r>
        <w:t>Воспитатель</w:t>
      </w:r>
      <w:r w:rsidR="002F2A62">
        <w:t>:</w:t>
      </w:r>
      <w:r w:rsidR="002F2A62">
        <w:rPr>
          <w:spacing w:val="-3"/>
        </w:rPr>
        <w:t xml:space="preserve"> </w:t>
      </w:r>
      <w:r>
        <w:t>Карпенко С.М.</w:t>
      </w:r>
    </w:p>
    <w:p w:rsidR="00C12327" w:rsidRDefault="002F2A62">
      <w:pPr>
        <w:pStyle w:val="a3"/>
        <w:ind w:left="192" w:right="111" w:firstLine="2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(объем,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 xml:space="preserve">образования), особенности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 в старшей группе № </w:t>
      </w:r>
      <w:r w:rsidR="00577500">
        <w:t>7</w:t>
      </w:r>
      <w:r>
        <w:t xml:space="preserve"> </w:t>
      </w:r>
      <w:r w:rsidR="00577500">
        <w:t>общеразвивающей направленности</w:t>
      </w:r>
      <w:bookmarkStart w:id="0" w:name="_GoBack"/>
      <w:bookmarkEnd w:id="0"/>
      <w:r>
        <w:rPr>
          <w:spacing w:val="1"/>
        </w:rPr>
        <w:t xml:space="preserve"> </w:t>
      </w:r>
      <w:r>
        <w:t>направленности.</w:t>
      </w:r>
    </w:p>
    <w:p w:rsidR="00C76CBB" w:rsidRDefault="00C76CBB" w:rsidP="00C76CBB">
      <w:pPr>
        <w:pStyle w:val="a3"/>
        <w:ind w:left="102" w:right="829" w:firstLine="359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C12327" w:rsidRDefault="002F2A62">
      <w:pPr>
        <w:pStyle w:val="2"/>
        <w:spacing w:before="1" w:line="275" w:lineRule="exact"/>
        <w:ind w:left="4996"/>
      </w:pPr>
      <w:r>
        <w:t>Нормативная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</w:t>
      </w:r>
      <w:r w:rsidRPr="00783AB4">
        <w:rPr>
          <w:b w:val="0"/>
        </w:rPr>
        <w:lastRenderedPageBreak/>
        <w:t>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C12327" w:rsidRDefault="002F2A62">
      <w:pPr>
        <w:pStyle w:val="2"/>
        <w:numPr>
          <w:ilvl w:val="0"/>
          <w:numId w:val="3"/>
        </w:numPr>
        <w:tabs>
          <w:tab w:val="left" w:pos="914"/>
        </w:tabs>
        <w:spacing w:before="7" w:line="292" w:lineRule="exact"/>
        <w:ind w:hanging="362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2" w:lineRule="exact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2" w:line="237" w:lineRule="auto"/>
        <w:ind w:left="475" w:right="355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C12327" w:rsidRDefault="002F2A62">
      <w:pPr>
        <w:pStyle w:val="a3"/>
        <w:ind w:left="475" w:firstLine="0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12327" w:rsidRDefault="002F2A62">
      <w:pPr>
        <w:pStyle w:val="2"/>
        <w:spacing w:before="5" w:line="275" w:lineRule="exact"/>
        <w:ind w:left="432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1" w:line="237" w:lineRule="auto"/>
        <w:ind w:left="475" w:right="109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536"/>
        </w:tabs>
        <w:spacing w:before="5"/>
        <w:ind w:left="536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3"/>
        <w:spacing w:before="90"/>
        <w:ind w:left="475" w:right="113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 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5"/>
        </w:rPr>
        <w:t xml:space="preserve"> </w:t>
      </w:r>
      <w:r>
        <w:t>интеллектуальных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проектирования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позитивную</w:t>
      </w:r>
      <w:r>
        <w:rPr>
          <w:spacing w:val="-6"/>
        </w:rPr>
        <w:t xml:space="preserve"> </w:t>
      </w:r>
      <w:r>
        <w:t>социализацию,</w:t>
      </w:r>
      <w:r>
        <w:rPr>
          <w:spacing w:val="-7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игру, познавательно-исследовательскую деятельность и другие</w:t>
      </w:r>
      <w:r>
        <w:rPr>
          <w:spacing w:val="-1"/>
        </w:rPr>
        <w:t xml:space="preserve"> </w:t>
      </w:r>
      <w:r>
        <w:t>формы активности.</w:t>
      </w:r>
    </w:p>
    <w:p w:rsidR="00C12327" w:rsidRDefault="002F2A62">
      <w:pPr>
        <w:pStyle w:val="2"/>
        <w:spacing w:before="5" w:line="275" w:lineRule="exact"/>
        <w:ind w:left="432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2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возможности для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языка, 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способностей и творческого потенциала каждого ребёнка как субъекта 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5"/>
        <w:ind w:right="113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6565"/>
        </w:tabs>
        <w:ind w:right="116"/>
        <w:rPr>
          <w:sz w:val="24"/>
        </w:rPr>
      </w:pPr>
      <w:r>
        <w:rPr>
          <w:sz w:val="24"/>
        </w:rPr>
        <w:t>формировать общую культуры личности детей,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инициативности,   </w:t>
      </w:r>
      <w:proofErr w:type="gramEnd"/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13434"/>
        </w:tabs>
        <w:spacing w:before="3" w:line="237" w:lineRule="auto"/>
        <w:ind w:left="901" w:right="112" w:hanging="503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 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C12327" w:rsidRDefault="002F2A62">
      <w:pPr>
        <w:pStyle w:val="a3"/>
        <w:ind w:firstLine="0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2" w:line="293" w:lineRule="exac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индивидуальным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9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C12327" w:rsidRDefault="002F2A62">
      <w:pPr>
        <w:pStyle w:val="2"/>
        <w:spacing w:before="5" w:line="275" w:lineRule="exact"/>
        <w:ind w:left="759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0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 формированию Программы, значимые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программы характеристики, в том числе характеристики особенностей развития детей дошкольного возраста,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ind w:right="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before="100" w:line="293" w:lineRule="exact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2" w:lineRule="exact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C12327" w:rsidRDefault="002F2A62">
      <w:pPr>
        <w:pStyle w:val="a3"/>
        <w:ind w:firstLine="60"/>
        <w:jc w:val="left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rPr>
          <w:b/>
        </w:rPr>
        <w:t>раздел</w:t>
      </w:r>
      <w:r>
        <w:rPr>
          <w:b/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описывает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 программы: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распорядок;</w:t>
      </w:r>
    </w:p>
    <w:p w:rsidR="00C76CBB" w:rsidRPr="006B3B0C" w:rsidRDefault="002F2A62" w:rsidP="00C76CBB">
      <w:pPr>
        <w:pStyle w:val="a3"/>
        <w:spacing w:before="8"/>
        <w:rPr>
          <w:sz w:val="23"/>
        </w:rPr>
      </w:pPr>
      <w:r>
        <w:t>перечень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(методическое</w:t>
      </w:r>
      <w:r>
        <w:rPr>
          <w:spacing w:val="-6"/>
        </w:rPr>
        <w:t xml:space="preserve"> </w:t>
      </w:r>
      <w:r>
        <w:t>обеспечение).</w:t>
      </w:r>
      <w:r>
        <w:rPr>
          <w:spacing w:val="-57"/>
        </w:rPr>
        <w:t xml:space="preserve"> </w:t>
      </w:r>
      <w:r w:rsidR="00C76CBB"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C76CBB" w:rsidRDefault="00C76CBB" w:rsidP="00C76CBB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right="7559" w:hanging="853"/>
        <w:jc w:val="left"/>
        <w:rPr>
          <w:i/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программы-1 год</w:t>
      </w:r>
      <w:r>
        <w:rPr>
          <w:i/>
          <w:sz w:val="24"/>
        </w:rPr>
        <w:t>.</w:t>
      </w:r>
    </w:p>
    <w:sectPr w:rsidR="00C12327">
      <w:pgSz w:w="16840" w:h="11910" w:orient="landscape"/>
      <w:pgMar w:top="11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3D"/>
    <w:multiLevelType w:val="hybridMultilevel"/>
    <w:tmpl w:val="1D84A880"/>
    <w:lvl w:ilvl="0" w:tplc="C6962320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4F25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FB0E15E4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2D6E1ED2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AD6EE1E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F176D284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930C95A6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73FE3EE2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F2D69A4C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DF04ECE"/>
    <w:multiLevelType w:val="hybridMultilevel"/>
    <w:tmpl w:val="DCA2CD30"/>
    <w:lvl w:ilvl="0" w:tplc="5BA074D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60876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2" w:tplc="05644036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3" w:tplc="E2AA1CF8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 w:tplc="CC5437CE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5" w:tplc="40B851F8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6" w:tplc="21FE793A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4B461546">
      <w:numFmt w:val="bullet"/>
      <w:lvlText w:val="•"/>
      <w:lvlJc w:val="left"/>
      <w:pPr>
        <w:ind w:left="10690" w:hanging="361"/>
      </w:pPr>
      <w:rPr>
        <w:rFonts w:hint="default"/>
        <w:lang w:val="ru-RU" w:eastAsia="en-US" w:bidi="ar-SA"/>
      </w:rPr>
    </w:lvl>
    <w:lvl w:ilvl="8" w:tplc="64047AE0">
      <w:numFmt w:val="bullet"/>
      <w:lvlText w:val="•"/>
      <w:lvlJc w:val="left"/>
      <w:pPr>
        <w:ind w:left="1208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97D12BB"/>
    <w:multiLevelType w:val="hybridMultilevel"/>
    <w:tmpl w:val="6554D2A4"/>
    <w:lvl w:ilvl="0" w:tplc="5836A0F0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48074">
      <w:numFmt w:val="bullet"/>
      <w:lvlText w:val="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D4B480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432EB28E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4" w:tplc="6448A4EC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861453D8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 w:tplc="DA56B610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7" w:tplc="0610D7A0">
      <w:numFmt w:val="bullet"/>
      <w:lvlText w:val="•"/>
      <w:lvlJc w:val="left"/>
      <w:pPr>
        <w:ind w:left="10172" w:hanging="361"/>
      </w:pPr>
      <w:rPr>
        <w:rFonts w:hint="default"/>
        <w:lang w:val="ru-RU" w:eastAsia="en-US" w:bidi="ar-SA"/>
      </w:rPr>
    </w:lvl>
    <w:lvl w:ilvl="8" w:tplc="C07256A2">
      <w:numFmt w:val="bullet"/>
      <w:lvlText w:val="•"/>
      <w:lvlJc w:val="left"/>
      <w:pPr>
        <w:ind w:left="1174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7"/>
    <w:rsid w:val="002F2A62"/>
    <w:rsid w:val="00577500"/>
    <w:rsid w:val="00C12327"/>
    <w:rsid w:val="00C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436D"/>
  <w15:docId w15:val="{5907FCAA-D429-4D72-9516-5D3FEE2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outlineLvl w:val="0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GHxTkf9bRdTZcXfhsjCAoRvnt6108m2yDj1hKRjwuS4=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ZOhY9ULFSwvZYEoz1ZPVFzfix4A9oIui9tPaeP+4NDo=</DigestValue>
    </Reference>
  </SignedInfo>
  <SignatureValue>XCYPPxomuKvhaIIzBwBiIYbBEs69+46VdwwFX+sLwebUfvJ56GLV76DXjGuTovVC8dfiXAmakvaU
uaZQmOSRIQ==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LsXTXT29ChTLHWq3jVcVfy3D0DqvyP04wn6ElewdUI4=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K6JeAWyYB1FXK1BXg778m1h7XnZ0Yo0wgsyAeR4Gi9Q=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wcw5rbLtDdK9X7nW4tOsxf8LM6spjo+maRRr8Smt/CI=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BvdKAYMPb8gon4iAivrvZPYYB1GesFhrtBBeLrXHVdQ=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HPEp3jqQuP0jEUoBnWu/zkckt74yqiZ8uMODTMJYb30=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2023-09-11T22:32:34Z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Vitalik-PC</cp:lastModifiedBy>
  <cp:revision>2</cp:revision>
  <dcterms:created xsi:type="dcterms:W3CDTF">2023-09-11T11:09:00Z</dcterms:created>
  <dcterms:modified xsi:type="dcterms:W3CDTF">2023-09-11T11:09:00Z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